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rPr>
          <w:b w:val="1"/>
          <w:bCs w:val="1"/>
        </w:rPr>
      </w:pPr>
      <w:bookmarkStart w:colFirst="0" w:colLast="0" w:name="_heading=h.cr2evzoqnhu9" w:id="0"/>
      <w:bookmarkEnd w:id="0"/>
      <w:r w:rsidDel="00000000" w:rsidR="00000000" w:rsidRPr="00000000">
        <w:rPr>
          <w:b w:val="1"/>
          <w:bCs w:val="1"/>
        </w:rPr>
        <w:drawing>
          <wp:anchor allowOverlap="1" behindDoc="0" distB="0" distT="0" distL="114300" distR="114300" hidden="0" layoutInCell="1" locked="0" relativeHeight="0" simplePos="0">
            <wp:simplePos x="0" y="0"/>
            <wp:positionH relativeFrom="page">
              <wp:posOffset>6067425</wp:posOffset>
            </wp:positionH>
            <wp:positionV relativeFrom="page">
              <wp:posOffset>257175</wp:posOffset>
            </wp:positionV>
            <wp:extent cx="1449070" cy="1339215"/>
            <wp:effectExtent b="0" l="0" r="0" t="0"/>
            <wp:wrapNone/>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449070" cy="1339215"/>
                    </a:xfrm>
                    <a:prstGeom prst="rect"/>
                    <a:ln/>
                  </pic:spPr>
                </pic:pic>
              </a:graphicData>
            </a:graphic>
          </wp:anchor>
        </w:drawing>
      </w:r>
      <w:r w:rsidDel="00000000" w:rsidR="00000000" w:rsidRPr="00000000">
        <w:rPr>
          <w:b w:val="1"/>
          <w:bCs w:val="1"/>
          <w:rtl w:val="0"/>
        </w:rPr>
        <w:t xml:space="preserve">PADIGLIONE AZERBAIGIAN</w:t>
      </w:r>
    </w:p>
    <w:p w:rsidR="00000000" w:rsidDel="00000000" w:rsidP="00000000" w:rsidRDefault="00000000" w:rsidRPr="00000000" w14:paraId="00000002">
      <w:pPr>
        <w:spacing w:line="259" w:lineRule="auto"/>
        <w:rPr>
          <w:b w:val="1"/>
          <w:bCs w:val="1"/>
        </w:rPr>
      </w:pPr>
      <w:bookmarkStart w:colFirst="0" w:colLast="0" w:name="_heading=h.cr2evzoqnhu9" w:id="0"/>
      <w:bookmarkEnd w:id="0"/>
      <w:r w:rsidDel="00000000" w:rsidR="00000000" w:rsidRPr="00000000">
        <w:rPr>
          <w:b w:val="1"/>
          <w:bCs w:val="1"/>
          <w:rtl w:val="0"/>
        </w:rPr>
        <w:t xml:space="preserve">alla 61. Esposizione Internazionale d'Arte – La Biennale di Venezia</w:t>
      </w:r>
    </w:p>
    <w:p w:rsidR="00000000" w:rsidDel="00000000" w:rsidP="00000000" w:rsidRDefault="00000000" w:rsidRPr="00000000" w14:paraId="00000003">
      <w:pPr>
        <w:spacing w:line="259" w:lineRule="auto"/>
        <w:rPr>
          <w:b w:val="1"/>
          <w:bCs w:val="1"/>
        </w:rPr>
      </w:pPr>
      <w:bookmarkStart w:colFirst="0" w:colLast="0" w:name="_heading=h.cr2evzoqnhu9" w:id="0"/>
      <w:bookmarkEnd w:id="0"/>
      <w:r w:rsidDel="00000000" w:rsidR="00000000" w:rsidRPr="00000000">
        <w:rPr>
          <w:rtl w:val="0"/>
        </w:rPr>
      </w:r>
    </w:p>
    <w:p w:rsidR="00000000" w:rsidDel="00000000" w:rsidP="00000000" w:rsidRDefault="00000000" w:rsidRPr="00000000" w14:paraId="00000004">
      <w:pPr>
        <w:spacing w:line="259" w:lineRule="auto"/>
        <w:rPr>
          <w:b w:val="1"/>
          <w:bCs w:val="1"/>
        </w:rPr>
      </w:pPr>
      <w:bookmarkStart w:colFirst="0" w:colLast="0" w:name="_heading=h.cr2evzoqnhu9" w:id="0"/>
      <w:bookmarkEnd w:id="0"/>
      <w:r w:rsidDel="00000000" w:rsidR="00000000" w:rsidRPr="00000000">
        <w:rPr>
          <w:rtl w:val="0"/>
        </w:rPr>
      </w:r>
    </w:p>
    <w:p w:rsidR="00000000" w:rsidDel="00000000" w:rsidP="00000000" w:rsidRDefault="00000000" w:rsidRPr="00000000" w14:paraId="00000005">
      <w:pPr>
        <w:spacing w:line="259" w:lineRule="auto"/>
        <w:rPr>
          <w:b w:val="1"/>
          <w:bCs w:val="1"/>
          <w:i w:val="1"/>
          <w:iCs w:val="1"/>
        </w:rPr>
      </w:pPr>
      <w:bookmarkStart w:colFirst="0" w:colLast="0" w:name="_heading=h.cr2evzoqnhu9" w:id="0"/>
      <w:bookmarkEnd w:id="0"/>
      <w:r w:rsidDel="00000000" w:rsidR="00000000" w:rsidRPr="00000000">
        <w:rPr>
          <w:b w:val="1"/>
          <w:bCs w:val="1"/>
          <w:i w:val="1"/>
          <w:iCs w:val="1"/>
          <w:rtl w:val="0"/>
        </w:rPr>
        <w:t xml:space="preserve">The Attention by Faig Ahmed</w:t>
      </w:r>
    </w:p>
    <w:p w:rsidR="00000000" w:rsidDel="00000000" w:rsidP="00000000" w:rsidRDefault="00000000" w:rsidRPr="00000000" w14:paraId="00000006">
      <w:pPr>
        <w:spacing w:line="259" w:lineRule="auto"/>
        <w:rPr/>
      </w:pPr>
      <w:bookmarkStart w:colFirst="0" w:colLast="0" w:name="_heading=h.cr2evzoqnhu9" w:id="0"/>
      <w:bookmarkEnd w:id="0"/>
      <w:r w:rsidDel="00000000" w:rsidR="00000000" w:rsidRPr="00000000">
        <w:rPr>
          <w:rtl w:val="0"/>
        </w:rPr>
        <w:t xml:space="preserve">A cura di Gwendolyn Collaço </w:t>
      </w:r>
    </w:p>
    <w:p w:rsidR="00000000" w:rsidDel="00000000" w:rsidP="00000000" w:rsidRDefault="00000000" w:rsidRPr="00000000" w14:paraId="00000007">
      <w:pPr>
        <w:spacing w:line="259" w:lineRule="auto"/>
        <w:rPr>
          <w:b w:val="1"/>
          <w:bCs w:val="1"/>
        </w:rPr>
      </w:pPr>
      <w:bookmarkStart w:colFirst="0" w:colLast="0" w:name="_heading=h.cr2evzoqnhu9" w:id="0"/>
      <w:bookmarkEnd w:id="0"/>
      <w:r w:rsidDel="00000000" w:rsidR="00000000" w:rsidRPr="00000000">
        <w:rPr>
          <w:rtl w:val="0"/>
        </w:rPr>
      </w:r>
    </w:p>
    <w:p w:rsidR="00000000" w:rsidDel="00000000" w:rsidP="00000000" w:rsidRDefault="00000000" w:rsidRPr="00000000" w14:paraId="00000008">
      <w:pPr>
        <w:spacing w:line="259" w:lineRule="auto"/>
        <w:rPr/>
      </w:pPr>
      <w:bookmarkStart w:colFirst="0" w:colLast="0" w:name="_heading=h.cr2evzoqnhu9" w:id="0"/>
      <w:bookmarkEnd w:id="0"/>
      <w:r w:rsidDel="00000000" w:rsidR="00000000" w:rsidRPr="00000000">
        <w:rPr>
          <w:rtl w:val="0"/>
        </w:rPr>
        <w:t xml:space="preserve">Campo della Tana, Castello 2124/A–2125</w:t>
      </w:r>
    </w:p>
    <w:p w:rsidR="00000000" w:rsidDel="00000000" w:rsidP="00000000" w:rsidRDefault="00000000" w:rsidRPr="00000000" w14:paraId="00000009">
      <w:pPr>
        <w:spacing w:line="259" w:lineRule="auto"/>
        <w:rPr>
          <w:b w:val="1"/>
          <w:bCs w:val="1"/>
        </w:rPr>
      </w:pPr>
      <w:bookmarkStart w:colFirst="0" w:colLast="0" w:name="_heading=h.cr2evzoqnhu9" w:id="0"/>
      <w:bookmarkEnd w:id="0"/>
      <w:r w:rsidDel="00000000" w:rsidR="00000000" w:rsidRPr="00000000">
        <w:rPr>
          <w:rtl w:val="0"/>
        </w:rPr>
      </w:r>
    </w:p>
    <w:p w:rsidR="00000000" w:rsidDel="00000000" w:rsidP="00000000" w:rsidRDefault="00000000" w:rsidRPr="00000000" w14:paraId="0000000A">
      <w:pPr>
        <w:spacing w:line="259" w:lineRule="auto"/>
        <w:rPr/>
      </w:pPr>
      <w:bookmarkStart w:colFirst="0" w:colLast="0" w:name="_heading=h.cr2evzoqnhu9" w:id="0"/>
      <w:bookmarkEnd w:id="0"/>
      <w:r w:rsidDel="00000000" w:rsidR="00000000" w:rsidRPr="00000000">
        <w:rPr>
          <w:rtl w:val="0"/>
        </w:rPr>
        <w:t xml:space="preserve">9 maggio – 22 novembre 2026</w:t>
      </w:r>
    </w:p>
    <w:p w:rsidR="00000000" w:rsidDel="00000000" w:rsidP="00000000" w:rsidRDefault="00000000" w:rsidRPr="00000000" w14:paraId="0000000B">
      <w:pPr>
        <w:spacing w:line="259" w:lineRule="auto"/>
        <w:rPr>
          <w:b w:val="1"/>
          <w:bCs w:val="1"/>
          <w:sz w:val="16"/>
          <w:szCs w:val="16"/>
        </w:rPr>
      </w:pPr>
      <w:bookmarkStart w:colFirst="0" w:colLast="0" w:name="_heading=h.2ekmds30lxwk" w:id="1"/>
      <w:bookmarkEnd w:id="1"/>
      <w:r w:rsidDel="00000000" w:rsidR="00000000" w:rsidRPr="00000000">
        <w:rPr>
          <w:rtl w:val="0"/>
        </w:rPr>
        <w:t xml:space="preserve">Opening: giovedì 7 maggio, 17:00</w:t>
      </w:r>
      <w:r w:rsidDel="00000000" w:rsidR="00000000" w:rsidRPr="00000000">
        <w:rPr>
          <w:rtl w:val="0"/>
        </w:rPr>
        <w:tab/>
        <w:tab/>
        <w:tab/>
        <w:tab/>
        <w:tab/>
        <w:tab/>
        <w:tab/>
      </w: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t xml:space="preserve">In occasione della</w:t>
      </w:r>
      <w:r w:rsidDel="00000000" w:rsidR="00000000" w:rsidRPr="00000000">
        <w:rPr>
          <w:b w:val="1"/>
          <w:bCs w:val="1"/>
          <w:rtl w:val="0"/>
        </w:rPr>
        <w:t xml:space="preserve"> 61ª Esposizione Internazionale d’Arte — La Biennale di Venezia, la Repubblica dell’Azerbaigian presenta </w:t>
      </w:r>
      <w:r w:rsidDel="00000000" w:rsidR="00000000" w:rsidRPr="00000000">
        <w:rPr>
          <w:b w:val="1"/>
          <w:bCs w:val="1"/>
          <w:i w:val="1"/>
          <w:iCs w:val="1"/>
          <w:rtl w:val="0"/>
        </w:rPr>
        <w:t xml:space="preserve">The Attention</w:t>
      </w:r>
      <w:r w:rsidDel="00000000" w:rsidR="00000000" w:rsidRPr="00000000">
        <w:rPr>
          <w:b w:val="1"/>
          <w:bCs w:val="1"/>
          <w:rtl w:val="0"/>
        </w:rPr>
        <w:t xml:space="preserve">, una mostra personale con nuove opere di Faig Ahmed, a cura di Gwendolyn Collaço.</w:t>
      </w:r>
      <w:r w:rsidDel="00000000" w:rsidR="00000000" w:rsidRPr="00000000">
        <w:rPr>
          <w:rtl w:val="0"/>
        </w:rPr>
        <w:t xml:space="preserve"> Il padiglione è commissionato da </w:t>
      </w:r>
      <w:r w:rsidDel="00000000" w:rsidR="00000000" w:rsidRPr="00000000">
        <w:rPr>
          <w:b w:val="1"/>
          <w:bCs w:val="1"/>
          <w:rtl w:val="0"/>
        </w:rPr>
        <w:t xml:space="preserve">Rashad Aslanov, </w:t>
      </w:r>
      <w:r w:rsidDel="00000000" w:rsidR="00000000" w:rsidRPr="00000000">
        <w:rPr>
          <w:rtl w:val="0"/>
        </w:rPr>
        <w:t xml:space="preserve">Ambasciatore della Repubblica dell’Azerbaigian in Italia, e organizzato dalla </w:t>
      </w:r>
      <w:r w:rsidDel="00000000" w:rsidR="00000000" w:rsidRPr="00000000">
        <w:rPr>
          <w:b w:val="1"/>
          <w:bCs w:val="1"/>
          <w:rtl w:val="0"/>
        </w:rPr>
        <w:t xml:space="preserve">Fondazione Heydar Aliyev</w:t>
      </w:r>
      <w:r w:rsidDel="00000000" w:rsidR="00000000" w:rsidRPr="00000000">
        <w:rPr>
          <w:rtl w:val="0"/>
        </w:rPr>
        <w:t xml:space="preserve"> e dal </w:t>
      </w:r>
      <w:r w:rsidDel="00000000" w:rsidR="00000000" w:rsidRPr="00000000">
        <w:rPr>
          <w:b w:val="1"/>
          <w:bCs w:val="1"/>
          <w:rtl w:val="0"/>
        </w:rPr>
        <w:t xml:space="preserve">Ministero della Cultura della Repubblica dell’Azerbaigian, </w:t>
      </w:r>
      <w:r w:rsidDel="00000000" w:rsidR="00000000" w:rsidRPr="00000000">
        <w:rPr>
          <w:rtl w:val="0"/>
        </w:rPr>
        <w:t xml:space="preserve">con il sostegno del</w:t>
      </w:r>
      <w:r w:rsidDel="00000000" w:rsidR="00000000" w:rsidRPr="00000000">
        <w:rPr>
          <w:b w:val="1"/>
          <w:bCs w:val="1"/>
          <w:rtl w:val="0"/>
        </w:rPr>
        <w:t xml:space="preserve"> Museo Nazionale del Tappeto dell’Azerbaigian </w:t>
      </w:r>
      <w:r w:rsidDel="00000000" w:rsidR="00000000" w:rsidRPr="00000000">
        <w:rPr>
          <w:rtl w:val="0"/>
        </w:rPr>
        <w:t xml:space="preserve">e del </w:t>
      </w:r>
      <w:r w:rsidDel="00000000" w:rsidR="00000000" w:rsidRPr="00000000">
        <w:rPr>
          <w:b w:val="1"/>
          <w:bCs w:val="1"/>
          <w:rtl w:val="0"/>
        </w:rPr>
        <w:t xml:space="preserve">Centro Culturale dell’Azerbaigian. </w:t>
      </w:r>
      <w:r w:rsidDel="00000000" w:rsidR="00000000" w:rsidRPr="00000000">
        <w:rPr>
          <w:rtl w:val="0"/>
        </w:rPr>
        <w:t xml:space="preserve">Allestita nello storico Campo della Tana, di fronte all’Arsenale, la mostra trasforma l’ex corderia in un ambiente immersivo e multisensoriale che si sviluppa attraverso spazi interconnessi.</w:t>
      </w:r>
    </w:p>
    <w:p w:rsidR="00000000" w:rsidDel="00000000" w:rsidP="00000000" w:rsidRDefault="00000000" w:rsidRPr="00000000" w14:paraId="0000000D">
      <w:pPr>
        <w:spacing w:after="240" w:before="240" w:lineRule="auto"/>
        <w:rPr/>
      </w:pPr>
      <w:r w:rsidDel="00000000" w:rsidR="00000000" w:rsidRPr="00000000">
        <w:rPr>
          <w:rtl w:val="0"/>
        </w:rPr>
        <w:t xml:space="preserve">Noto per i suoi lavori tessili surreali, che ridefiniscono la tradizione della produzione di tappeti in Azerbaigian, </w:t>
      </w:r>
      <w:r w:rsidDel="00000000" w:rsidR="00000000" w:rsidRPr="00000000">
        <w:rPr>
          <w:b w:val="1"/>
          <w:bCs w:val="1"/>
          <w:rtl w:val="0"/>
        </w:rPr>
        <w:t xml:space="preserve">Ahmed presenta una nuova serie di opere su larga scala e site-specific, che collocano l’artigianato all’interno di una riflessione più ampia sulla percezione, la cognizione e l’esperienza contemporanea</w:t>
      </w:r>
      <w:r w:rsidDel="00000000" w:rsidR="00000000" w:rsidRPr="00000000">
        <w:rPr>
          <w:rtl w:val="0"/>
        </w:rPr>
        <w:t xml:space="preserve">. Al centro della mostra vi è il tappeto, ripensato come una superficie codificata: un campo di iscrizione in cui fili, motivi e strutture fungono da linguaggio attraverso il quale il significato viene costruito e continuamente reinterpretato.</w:t>
      </w:r>
    </w:p>
    <w:p w:rsidR="00000000" w:rsidDel="00000000" w:rsidP="00000000" w:rsidRDefault="00000000" w:rsidRPr="00000000" w14:paraId="0000000E">
      <w:pPr>
        <w:spacing w:after="240" w:before="240" w:lineRule="auto"/>
        <w:rPr/>
      </w:pPr>
      <w:r w:rsidDel="00000000" w:rsidR="00000000" w:rsidRPr="00000000">
        <w:rPr>
          <w:rtl w:val="0"/>
        </w:rPr>
        <w:t xml:space="preserve">Il progetto si ispira all’eredità filosofica e poetica di </w:t>
      </w:r>
      <w:r w:rsidDel="00000000" w:rsidR="00000000" w:rsidRPr="00000000">
        <w:rPr>
          <w:b w:val="1"/>
          <w:bCs w:val="1"/>
          <w:rtl w:val="0"/>
        </w:rPr>
        <w:t xml:space="preserve">Imadaddin Nasimi </w:t>
      </w:r>
      <w:r w:rsidDel="00000000" w:rsidR="00000000" w:rsidRPr="00000000">
        <w:rPr>
          <w:rtl w:val="0"/>
        </w:rPr>
        <w:t xml:space="preserve">e alla</w:t>
      </w:r>
      <w:r w:rsidDel="00000000" w:rsidR="00000000" w:rsidRPr="00000000">
        <w:rPr>
          <w:b w:val="1"/>
          <w:bCs w:val="1"/>
          <w:rtl w:val="0"/>
        </w:rPr>
        <w:t xml:space="preserve"> tradizione mistica hurufita</w:t>
      </w:r>
      <w:r w:rsidDel="00000000" w:rsidR="00000000" w:rsidRPr="00000000">
        <w:rPr>
          <w:rtl w:val="0"/>
        </w:rPr>
        <w:t xml:space="preserve">, che interpreta l’universo come un sistema codificato di lettere, numeri e segni. In questa visione del mondo, le strutture alfanumeriche costituiscono un «metalinguaggio» attraverso il quale tutte le entità – umane, materiali e cosmiche – risultano interconnesse. </w:t>
      </w:r>
      <w:r w:rsidDel="00000000" w:rsidR="00000000" w:rsidRPr="00000000">
        <w:rPr>
          <w:b w:val="1"/>
          <w:bCs w:val="1"/>
          <w:rtl w:val="0"/>
        </w:rPr>
        <w:t xml:space="preserve">Mettendo in dialogo questo quadro di riferimento con la fisica contemporanea, Ahmed suggerisce una continuità tra la metafisica premoderna e i modelli quantistici della realtà</w:t>
      </w:r>
      <w:r w:rsidDel="00000000" w:rsidR="00000000" w:rsidRPr="00000000">
        <w:rPr>
          <w:rtl w:val="0"/>
        </w:rPr>
        <w:t xml:space="preserve">, in cui sia la scienza che il misticismo descrivono un mondo probabilistico, relazionale e in costante evoluzione attraverso l’interpretazione e l’attenzione. Superando la dicotomia percepita tra ordine e caos, la mostra propone che i sistemi scientifici e poetici operano in tandem, plasmando la coscienza umana e la nostra comprensione della realtà.</w:t>
      </w:r>
    </w:p>
    <w:p w:rsidR="00000000" w:rsidDel="00000000" w:rsidP="00000000" w:rsidRDefault="00000000" w:rsidRPr="00000000" w14:paraId="0000000F">
      <w:pPr>
        <w:spacing w:after="240" w:before="240" w:lineRule="auto"/>
        <w:rPr/>
      </w:pPr>
      <w:r w:rsidDel="00000000" w:rsidR="00000000" w:rsidRPr="00000000">
        <w:rPr>
          <w:rtl w:val="0"/>
        </w:rPr>
        <w:t xml:space="preserve">Guidati da un tappeto in continua trasformazione, i visitatori attraversano una sequenza di stati percettivi che si spostano dall’esperienza materiale all’astrazione concettuale. L’installazione centrale,</w:t>
      </w:r>
      <w:r w:rsidDel="00000000" w:rsidR="00000000" w:rsidRPr="00000000">
        <w:rPr>
          <w:b w:val="1"/>
          <w:bCs w:val="1"/>
          <w:i w:val="1"/>
          <w:iCs w:val="1"/>
          <w:rtl w:val="0"/>
        </w:rPr>
        <w:t xml:space="preserve"> I Can Contain Both Worlds but I Do Not Fit Into This One</w:t>
      </w:r>
      <w:r w:rsidDel="00000000" w:rsidR="00000000" w:rsidRPr="00000000">
        <w:rPr>
          <w:rtl w:val="0"/>
        </w:rPr>
        <w:t xml:space="preserve"> (2026), si dispiega come un tappeto continuo che attraversa il padiglione, formando un «corpo che respira» che si riversa, si annoda, si accartoccia e si arrampica sull’architettura del complesso. Questa struttura in evoluzione invita i visitatori a concentrarsi su se stessi, passando dal peso tattile delle superfici tessili alle geometrie, ai motivi e ai codici sottostanti che strutturano sia la forma artistica sia i fenomeni naturali. Un paesaggio sonoro accuratamente composto approfondisce ulteriormente questa esperienza meditativa, invitando a una modalità di percezione rallentata e attenta, in linea con l’enfasi curatoriale della Biennale sulla riflessione e sulle “minor keys”.</w:t>
      </w:r>
    </w:p>
    <w:p w:rsidR="00000000" w:rsidDel="00000000" w:rsidP="00000000" w:rsidRDefault="00000000" w:rsidRPr="00000000" w14:paraId="00000010">
      <w:pPr>
        <w:spacing w:after="240" w:before="240" w:lineRule="auto"/>
        <w:rPr/>
      </w:pPr>
      <w:r w:rsidDel="00000000" w:rsidR="00000000" w:rsidRPr="00000000">
        <w:rPr>
          <w:rtl w:val="0"/>
        </w:rPr>
        <w:t xml:space="preserve">La mostra culmina con</w:t>
      </w:r>
      <w:r w:rsidDel="00000000" w:rsidR="00000000" w:rsidRPr="00000000">
        <w:rPr>
          <w:b w:val="1"/>
          <w:bCs w:val="1"/>
          <w:i w:val="1"/>
          <w:iCs w:val="1"/>
          <w:rtl w:val="0"/>
        </w:rPr>
        <w:t xml:space="preserve"> Entropy Altar</w:t>
      </w:r>
      <w:r w:rsidDel="00000000" w:rsidR="00000000" w:rsidRPr="00000000">
        <w:rPr>
          <w:rtl w:val="0"/>
        </w:rPr>
        <w:t xml:space="preserve"> (2026), un’installazione interattiva che utilizza un </w:t>
      </w:r>
      <w:r w:rsidDel="00000000" w:rsidR="00000000" w:rsidRPr="00000000">
        <w:rPr>
          <w:b w:val="1"/>
          <w:bCs w:val="1"/>
          <w:rtl w:val="0"/>
        </w:rPr>
        <w:t xml:space="preserve">generatore quantistico di numeri casuali (QRNG)</w:t>
      </w:r>
      <w:r w:rsidDel="00000000" w:rsidR="00000000" w:rsidRPr="00000000">
        <w:rPr>
          <w:rtl w:val="0"/>
        </w:rPr>
        <w:t xml:space="preserve"> per tradurre la casualità subatomica in un linguaggio in continua evoluzione. Qui i dati diventano materia poetica: la presenza dei visitatori e gli stimoli ambientali danno vita a un flusso di parole in continuo mutamento, mettendo in primo piano l’impulso umano a trovare significato nell'incertezza. A metà strada tra l’esperimento scientifico e il rituale contemporaneo, l’opera suggerisce che il significato non risiede in strutture fisse, ma emerge attraverso l’attenzione, la percezione e la partecipazione collettive.</w:t>
      </w:r>
    </w:p>
    <w:p w:rsidR="00000000" w:rsidDel="00000000" w:rsidP="00000000" w:rsidRDefault="00000000" w:rsidRPr="00000000" w14:paraId="00000011">
      <w:pPr>
        <w:spacing w:after="240" w:before="240" w:lineRule="auto"/>
        <w:rPr/>
      </w:pPr>
      <w:r w:rsidDel="00000000" w:rsidR="00000000" w:rsidRPr="00000000">
        <w:rPr>
          <w:b w:val="1"/>
          <w:bCs w:val="1"/>
          <w:rtl w:val="0"/>
        </w:rPr>
        <w:t xml:space="preserve">Attraverso questo iter, </w:t>
      </w:r>
      <w:r w:rsidDel="00000000" w:rsidR="00000000" w:rsidRPr="00000000">
        <w:rPr>
          <w:b w:val="1"/>
          <w:bCs w:val="1"/>
          <w:i w:val="1"/>
          <w:iCs w:val="1"/>
          <w:rtl w:val="0"/>
        </w:rPr>
        <w:t xml:space="preserve">The Attention</w:t>
      </w:r>
      <w:r w:rsidDel="00000000" w:rsidR="00000000" w:rsidRPr="00000000">
        <w:rPr>
          <w:b w:val="1"/>
          <w:bCs w:val="1"/>
          <w:rtl w:val="0"/>
        </w:rPr>
        <w:t xml:space="preserve"> si presenta come un viaggio dal rumore esterno alla contemplazione interiore, in risposta alle condizioni contemporanee di frammentazione, sovraccarico di informazioni e incertezza esistenziale</w:t>
      </w:r>
      <w:r w:rsidDel="00000000" w:rsidR="00000000" w:rsidRPr="00000000">
        <w:rPr>
          <w:rtl w:val="0"/>
        </w:rPr>
        <w:t xml:space="preserve">. Facendo eco all’invito poetico di Nasimi a cercare un senso all’interno del «microcosmo» della coscienza umana, il padiglione propone l’attenzione stessa come metodo di conoscenza e forma di cura, capace di ricollegare la percezione individuale a sistemi cosmici e collettivi più ampi.</w:t>
      </w:r>
    </w:p>
    <w:p w:rsidR="00000000" w:rsidDel="00000000" w:rsidP="00000000" w:rsidRDefault="00000000" w:rsidRPr="00000000" w14:paraId="00000012">
      <w:pPr>
        <w:spacing w:after="240" w:before="240" w:lineRule="auto"/>
        <w:rPr/>
      </w:pPr>
      <w:r w:rsidDel="00000000" w:rsidR="00000000" w:rsidRPr="00000000">
        <w:rPr>
          <w:rtl w:val="0"/>
        </w:rPr>
        <w:t xml:space="preserve">«Sono da sempre interessato al punto di incontro tra scienza e spiritualità», afferma </w:t>
      </w:r>
      <w:r w:rsidDel="00000000" w:rsidR="00000000" w:rsidRPr="00000000">
        <w:rPr>
          <w:b w:val="1"/>
          <w:bCs w:val="1"/>
          <w:rtl w:val="0"/>
        </w:rPr>
        <w:t xml:space="preserve">Faig Ahmed</w:t>
      </w:r>
      <w:r w:rsidDel="00000000" w:rsidR="00000000" w:rsidRPr="00000000">
        <w:rPr>
          <w:rtl w:val="0"/>
        </w:rPr>
        <w:t xml:space="preserve">. «Nella mia esplorazione della convergenza tra la fisica quantistica e il patrimonio mistico di Nasimi, desidero rivelare come i nostri antichi codici culturali e le esperienze interiori soggettive siano indissolubilmente legati. Considerando il processo creativo come un’onda probabilistica che collassa in una forma tangibile, il padiglione colma il divario tra il mondo misurabile e le tradizioni spirituali che hanno plasmato l’identità azera per secoli. Ci troviamo in un momento storico in cui scienza e arte si incontrano ai loro confini, invitandoci a riconsiderare la natura stessa della coscienza».</w:t>
      </w:r>
    </w:p>
    <w:p w:rsidR="00000000" w:rsidDel="00000000" w:rsidP="00000000" w:rsidRDefault="00000000" w:rsidRPr="00000000" w14:paraId="00000013">
      <w:pPr>
        <w:spacing w:after="240" w:before="240" w:lineRule="auto"/>
        <w:rPr>
          <w:b w:val="1"/>
          <w:bCs w:val="1"/>
          <w:highlight w:val="yellow"/>
        </w:rPr>
      </w:pPr>
      <w:r w:rsidDel="00000000" w:rsidR="00000000" w:rsidRPr="00000000">
        <w:rPr>
          <w:rtl w:val="0"/>
        </w:rPr>
        <w:t xml:space="preserve">«Attraverso il padiglione, Faig Ahmed traduce in modo straordinario il mezzo espressivo del tappeto nei linguaggi internazionali della produzione digitale e della scienza della percezione», afferma la curatrice </w:t>
      </w:r>
      <w:r w:rsidDel="00000000" w:rsidR="00000000" w:rsidRPr="00000000">
        <w:rPr>
          <w:b w:val="1"/>
          <w:bCs w:val="1"/>
          <w:rtl w:val="0"/>
        </w:rPr>
        <w:t xml:space="preserve">Gwendolyn Collaço</w:t>
      </w:r>
      <w:r w:rsidDel="00000000" w:rsidR="00000000" w:rsidRPr="00000000">
        <w:rPr>
          <w:rtl w:val="0"/>
        </w:rPr>
        <w:t xml:space="preserve">. «Dalla neuroscienza alla fisica quantistica, Ahmed permette a questa tradizione artigianale vivente di assumere nuovi linguaggi visivi e di articolare cosmologie di appartenenza attraverso i fili intrecciati di un paradigma tessile. Le sue opere catturano il modo in cui la scienza dell’alchimia transmediale può condurre alla più alta forma di guarigione spirituale: il ritorno a se stessi».</w:t>
      </w:r>
      <w:r w:rsidDel="00000000" w:rsidR="00000000" w:rsidRPr="00000000">
        <w:rPr>
          <w:rtl w:val="0"/>
        </w:rPr>
      </w:r>
    </w:p>
    <w:p w:rsidR="00000000" w:rsidDel="00000000" w:rsidP="00000000" w:rsidRDefault="00000000" w:rsidRPr="00000000" w14:paraId="00000014">
      <w:pPr>
        <w:spacing w:after="240" w:before="240" w:lineRule="auto"/>
        <w:jc w:val="center"/>
        <w:rPr/>
      </w:pPr>
      <w:r w:rsidDel="00000000" w:rsidR="00000000" w:rsidRPr="00000000">
        <w:rPr>
          <w:rtl w:val="0"/>
        </w:rPr>
        <w:t xml:space="preserve">###</w:t>
      </w:r>
    </w:p>
    <w:p w:rsidR="00000000" w:rsidDel="00000000" w:rsidP="00000000" w:rsidRDefault="00000000" w:rsidRPr="00000000" w14:paraId="00000015">
      <w:pPr>
        <w:spacing w:after="240" w:before="240" w:lineRule="auto"/>
        <w:rPr>
          <w:b w:val="1"/>
          <w:bCs w:val="1"/>
          <w:u w:val="single"/>
        </w:rPr>
      </w:pPr>
      <w:r w:rsidDel="00000000" w:rsidR="00000000" w:rsidRPr="00000000">
        <w:rPr>
          <w:b w:val="1"/>
          <w:bCs w:val="1"/>
          <w:u w:val="single"/>
          <w:rtl w:val="0"/>
        </w:rPr>
        <w:t xml:space="preserve">Faig Ahmed</w:t>
      </w:r>
    </w:p>
    <w:p w:rsidR="00000000" w:rsidDel="00000000" w:rsidP="00000000" w:rsidRDefault="00000000" w:rsidRPr="00000000" w14:paraId="00000016">
      <w:pPr>
        <w:spacing w:after="240" w:before="240" w:lineRule="auto"/>
        <w:rPr/>
      </w:pPr>
      <w:r w:rsidDel="00000000" w:rsidR="00000000" w:rsidRPr="00000000">
        <w:rPr>
          <w:rtl w:val="0"/>
        </w:rPr>
        <w:t xml:space="preserve">Faig Ahmed (nato nel 1982 a Sumqayit) è un artista contemporaneo azero che vive e lavora a Baku. Laureato presso il Dipartimento di Scultura dell'Accademia Statale di Belle Arti dell'Azerbaigian, è un Artista Onorato dell'Azerbaigian, riconosciuto per la sua pratica concettuale che rielabora la tessitura tradizionale del tappeto attraverso la scultura contemporanea ed i processi digitali. Lavorando attraverso un ampio spettro di media—tra cui installazioni, video, opere basate sulla tecnologia e progetti di ricerca—Ahmed esplora come il corpo e la mente umana percepiscono, elaborano e rispondono all'arte. Nel 2007 ha rappresentato l'Azerbaigian nella mostra collettiva presso il primo padiglione nazionale del paese alla Biennale di Venezia. Le sue opere sono state esposte in tutto il mondo e sono presenti in importanti collezioni museali ed istituzionali in Europa, Nord America, Asia ed Australia. Faig Ahmed è rappresentato dalla galleria SAPAR Contemporary di New York.</w:t>
      </w:r>
    </w:p>
    <w:p w:rsidR="00000000" w:rsidDel="00000000" w:rsidP="00000000" w:rsidRDefault="00000000" w:rsidRPr="00000000" w14:paraId="00000017">
      <w:pPr>
        <w:spacing w:after="240" w:before="240" w:lineRule="auto"/>
        <w:rPr>
          <w:b w:val="1"/>
          <w:bCs w:val="1"/>
          <w:u w:val="single"/>
        </w:rPr>
      </w:pPr>
      <w:r w:rsidDel="00000000" w:rsidR="00000000" w:rsidRPr="00000000">
        <w:rPr>
          <w:b w:val="1"/>
          <w:bCs w:val="1"/>
          <w:u w:val="single"/>
          <w:rtl w:val="0"/>
        </w:rPr>
        <w:t xml:space="preserve">Gwendolyn Collaço</w:t>
      </w:r>
    </w:p>
    <w:p w:rsidR="00000000" w:rsidDel="00000000" w:rsidP="00000000" w:rsidRDefault="00000000" w:rsidRPr="00000000" w14:paraId="00000018">
      <w:pPr>
        <w:spacing w:after="240" w:before="240" w:lineRule="auto"/>
        <w:rPr/>
      </w:pPr>
      <w:r w:rsidDel="00000000" w:rsidR="00000000" w:rsidRPr="00000000">
        <w:rPr>
          <w:rtl w:val="0"/>
        </w:rPr>
        <w:t xml:space="preserve">Gwendolyn Collaço è la curatrice del Padiglione Nazionale dell'Azerbaigian. Collaço è curatrice della collezione Anne S.K. Brown per la sezione Military and Society presso la Brown University ed ex Assistente Curatrice per l'Arte del Medio Oriente presso il Los Angeles County Museum of Art (LACMA). Ha conseguito un dottorato di ricerca presso l'Università di Harvard in Storia dell'Arte e dell'Architettura e Studi sul Medio Oriente; la sua attività di ricerca e curatoriale si concentra sull'arte islamica, la cultura materiale e gli scambi interculturali. La sua vasta esperienza comprende importanti mostre museali ed installazioni di collezioni permanenti presso istituzioni come il LACMA, il MIT e la Brown University.</w:t>
      </w:r>
    </w:p>
    <w:p w:rsidR="00000000" w:rsidDel="00000000" w:rsidP="00000000" w:rsidRDefault="00000000" w:rsidRPr="00000000" w14:paraId="00000019">
      <w:pPr>
        <w:spacing w:line="259" w:lineRule="auto"/>
        <w:rPr>
          <w:b w:val="1"/>
          <w:bCs w:val="1"/>
          <w:u w:val="single"/>
        </w:rPr>
      </w:pPr>
      <w:r w:rsidDel="00000000" w:rsidR="00000000" w:rsidRPr="00000000">
        <w:rPr>
          <w:rtl w:val="0"/>
        </w:rPr>
      </w:r>
    </w:p>
    <w:p w:rsidR="00000000" w:rsidDel="00000000" w:rsidP="00000000" w:rsidRDefault="00000000" w:rsidRPr="00000000" w14:paraId="0000001A">
      <w:pPr>
        <w:spacing w:line="259" w:lineRule="auto"/>
        <w:rPr>
          <w:b w:val="1"/>
          <w:bCs w:val="1"/>
          <w:u w:val="single"/>
        </w:rPr>
      </w:pPr>
      <w:r w:rsidDel="00000000" w:rsidR="00000000" w:rsidRPr="00000000">
        <w:rPr>
          <w:b w:val="1"/>
          <w:bCs w:val="1"/>
          <w:u w:val="single"/>
          <w:rtl w:val="0"/>
        </w:rPr>
        <w:t xml:space="preserve">Informazioni</w:t>
      </w:r>
    </w:p>
    <w:p w:rsidR="00000000" w:rsidDel="00000000" w:rsidP="00000000" w:rsidRDefault="00000000" w:rsidRPr="00000000" w14:paraId="0000001B">
      <w:pPr>
        <w:spacing w:line="259" w:lineRule="auto"/>
        <w:rPr/>
      </w:pPr>
      <w:r w:rsidDel="00000000" w:rsidR="00000000" w:rsidRPr="00000000">
        <w:rPr>
          <w:rtl w:val="0"/>
        </w:rPr>
      </w:r>
    </w:p>
    <w:p w:rsidR="00000000" w:rsidDel="00000000" w:rsidP="00000000" w:rsidRDefault="00000000" w:rsidRPr="00000000" w14:paraId="0000001C">
      <w:pPr>
        <w:spacing w:line="259" w:lineRule="auto"/>
        <w:rPr>
          <w:b w:val="1"/>
          <w:bCs w:val="1"/>
          <w:i w:val="1"/>
          <w:iCs w:val="1"/>
        </w:rPr>
      </w:pPr>
      <w:r w:rsidDel="00000000" w:rsidR="00000000" w:rsidRPr="00000000">
        <w:rPr>
          <w:b w:val="1"/>
          <w:bCs w:val="1"/>
          <w:i w:val="1"/>
          <w:iCs w:val="1"/>
          <w:rtl w:val="0"/>
        </w:rPr>
        <w:t xml:space="preserve">The Attention by Faig Ahmed</w:t>
      </w:r>
    </w:p>
    <w:p w:rsidR="00000000" w:rsidDel="00000000" w:rsidP="00000000" w:rsidRDefault="00000000" w:rsidRPr="00000000" w14:paraId="0000001D">
      <w:pPr>
        <w:spacing w:line="259" w:lineRule="auto"/>
        <w:rPr/>
      </w:pPr>
      <w:r w:rsidDel="00000000" w:rsidR="00000000" w:rsidRPr="00000000">
        <w:rPr>
          <w:rtl w:val="0"/>
        </w:rPr>
        <w:t xml:space="preserve">A cura di Gwendolyn Collaço </w:t>
      </w:r>
    </w:p>
    <w:p w:rsidR="00000000" w:rsidDel="00000000" w:rsidP="00000000" w:rsidRDefault="00000000" w:rsidRPr="00000000" w14:paraId="0000001E">
      <w:pPr>
        <w:spacing w:line="259" w:lineRule="auto"/>
        <w:rPr/>
      </w:pPr>
      <w:r w:rsidDel="00000000" w:rsidR="00000000" w:rsidRPr="00000000">
        <w:rPr>
          <w:rtl w:val="0"/>
        </w:rPr>
      </w:r>
    </w:p>
    <w:p w:rsidR="00000000" w:rsidDel="00000000" w:rsidP="00000000" w:rsidRDefault="00000000" w:rsidRPr="00000000" w14:paraId="0000001F">
      <w:pPr>
        <w:spacing w:line="259" w:lineRule="auto"/>
        <w:rPr/>
      </w:pPr>
      <w:r w:rsidDel="00000000" w:rsidR="00000000" w:rsidRPr="00000000">
        <w:rPr>
          <w:rtl w:val="0"/>
        </w:rPr>
        <w:t xml:space="preserve">Campo della Tana, Castello 2124/A–2125</w:t>
      </w:r>
    </w:p>
    <w:p w:rsidR="00000000" w:rsidDel="00000000" w:rsidP="00000000" w:rsidRDefault="00000000" w:rsidRPr="00000000" w14:paraId="00000020">
      <w:pPr>
        <w:spacing w:line="259" w:lineRule="auto"/>
        <w:rPr/>
      </w:pPr>
      <w:r w:rsidDel="00000000" w:rsidR="00000000" w:rsidRPr="00000000">
        <w:rPr>
          <w:rtl w:val="0"/>
        </w:rPr>
        <w:t xml:space="preserve">Venezia, Italia</w:t>
      </w:r>
    </w:p>
    <w:p w:rsidR="00000000" w:rsidDel="00000000" w:rsidP="00000000" w:rsidRDefault="00000000" w:rsidRPr="00000000" w14:paraId="00000021">
      <w:pPr>
        <w:spacing w:line="259" w:lineRule="auto"/>
        <w:rPr/>
      </w:pPr>
      <w:r w:rsidDel="00000000" w:rsidR="00000000" w:rsidRPr="00000000">
        <w:rPr>
          <w:rtl w:val="0"/>
        </w:rPr>
      </w:r>
    </w:p>
    <w:p w:rsidR="00000000" w:rsidDel="00000000" w:rsidP="00000000" w:rsidRDefault="00000000" w:rsidRPr="00000000" w14:paraId="00000022">
      <w:pPr>
        <w:spacing w:line="259" w:lineRule="auto"/>
        <w:rPr/>
      </w:pPr>
      <w:r w:rsidDel="00000000" w:rsidR="00000000" w:rsidRPr="00000000">
        <w:rPr>
          <w:rtl w:val="0"/>
        </w:rPr>
        <w:t xml:space="preserve">9 maggio al 22 novembre 2026</w:t>
      </w:r>
    </w:p>
    <w:p w:rsidR="00000000" w:rsidDel="00000000" w:rsidP="00000000" w:rsidRDefault="00000000" w:rsidRPr="00000000" w14:paraId="00000023">
      <w:pPr>
        <w:spacing w:line="259" w:lineRule="auto"/>
        <w:rPr/>
      </w:pPr>
      <w:r w:rsidDel="00000000" w:rsidR="00000000" w:rsidRPr="00000000">
        <w:rPr>
          <w:rtl w:val="0"/>
        </w:rPr>
        <w:t xml:space="preserve">Pre-apertura: 6–8 maggio 2026</w:t>
      </w:r>
    </w:p>
    <w:p w:rsidR="00000000" w:rsidDel="00000000" w:rsidP="00000000" w:rsidRDefault="00000000" w:rsidRPr="00000000" w14:paraId="00000024">
      <w:pPr>
        <w:spacing w:line="259" w:lineRule="auto"/>
        <w:rPr/>
      </w:pPr>
      <w:r w:rsidDel="00000000" w:rsidR="00000000" w:rsidRPr="00000000">
        <w:rPr>
          <w:rtl w:val="0"/>
        </w:rPr>
      </w:r>
    </w:p>
    <w:p w:rsidR="00000000" w:rsidDel="00000000" w:rsidP="00000000" w:rsidRDefault="00000000" w:rsidRPr="00000000" w14:paraId="00000025">
      <w:pPr>
        <w:spacing w:line="259" w:lineRule="auto"/>
        <w:rPr/>
      </w:pPr>
      <w:r w:rsidDel="00000000" w:rsidR="00000000" w:rsidRPr="00000000">
        <w:rPr>
          <w:rtl w:val="0"/>
        </w:rPr>
        <w:t xml:space="preserve">Orari di Apertura</w:t>
      </w:r>
    </w:p>
    <w:p w:rsidR="00000000" w:rsidDel="00000000" w:rsidP="00000000" w:rsidRDefault="00000000" w:rsidRPr="00000000" w14:paraId="00000026">
      <w:pPr>
        <w:spacing w:line="259" w:lineRule="auto"/>
        <w:rPr/>
      </w:pPr>
      <w:r w:rsidDel="00000000" w:rsidR="00000000" w:rsidRPr="00000000">
        <w:rPr>
          <w:rtl w:val="0"/>
        </w:rPr>
        <w:t xml:space="preserve">9 maggio – 27 settembre: 11:00 – 19:00</w:t>
      </w:r>
    </w:p>
    <w:p w:rsidR="00000000" w:rsidDel="00000000" w:rsidP="00000000" w:rsidRDefault="00000000" w:rsidRPr="00000000" w14:paraId="00000027">
      <w:pPr>
        <w:spacing w:line="259" w:lineRule="auto"/>
        <w:rPr/>
      </w:pPr>
      <w:r w:rsidDel="00000000" w:rsidR="00000000" w:rsidRPr="00000000">
        <w:rPr>
          <w:rtl w:val="0"/>
        </w:rPr>
        <w:t xml:space="preserve">29 settembre – 22 novembre: 10:00 – 18:00</w:t>
      </w:r>
    </w:p>
    <w:p w:rsidR="00000000" w:rsidDel="00000000" w:rsidP="00000000" w:rsidRDefault="00000000" w:rsidRPr="00000000" w14:paraId="00000028">
      <w:pPr>
        <w:spacing w:line="259" w:lineRule="auto"/>
        <w:rPr/>
      </w:pPr>
      <w:r w:rsidDel="00000000" w:rsidR="00000000" w:rsidRPr="00000000">
        <w:rPr>
          <w:rtl w:val="0"/>
        </w:rPr>
      </w:r>
    </w:p>
    <w:p w:rsidR="00000000" w:rsidDel="00000000" w:rsidP="00000000" w:rsidRDefault="00000000" w:rsidRPr="00000000" w14:paraId="00000029">
      <w:pPr>
        <w:spacing w:line="259" w:lineRule="auto"/>
        <w:rPr/>
      </w:pPr>
      <w:r w:rsidDel="00000000" w:rsidR="00000000" w:rsidRPr="00000000">
        <w:rPr>
          <w:color w:val="333333"/>
          <w:highlight w:val="white"/>
          <w:rtl w:val="0"/>
        </w:rPr>
        <w:t xml:space="preserve">Chiuso il lunedì, tranne l’11 maggio, 1 giugno, 7 settembre, 16 novembre</w:t>
      </w:r>
      <w:r w:rsidDel="00000000" w:rsidR="00000000" w:rsidRPr="00000000">
        <w:rPr>
          <w:rtl w:val="0"/>
        </w:rPr>
      </w:r>
    </w:p>
    <w:p w:rsidR="00000000" w:rsidDel="00000000" w:rsidP="00000000" w:rsidRDefault="00000000" w:rsidRPr="00000000" w14:paraId="0000002A">
      <w:pPr>
        <w:spacing w:line="259" w:lineRule="auto"/>
        <w:rPr/>
      </w:pPr>
      <w:r w:rsidDel="00000000" w:rsidR="00000000" w:rsidRPr="00000000">
        <w:rPr>
          <w:rtl w:val="0"/>
        </w:rPr>
      </w:r>
    </w:p>
    <w:p w:rsidR="00000000" w:rsidDel="00000000" w:rsidP="00000000" w:rsidRDefault="00000000" w:rsidRPr="00000000" w14:paraId="0000002B">
      <w:pPr>
        <w:spacing w:line="259" w:lineRule="auto"/>
        <w:rPr>
          <w:b w:val="1"/>
          <w:bCs w:val="1"/>
          <w:u w:val="single"/>
        </w:rPr>
      </w:pPr>
      <w:hyperlink r:id="rId8">
        <w:r w:rsidDel="00000000" w:rsidR="00000000" w:rsidRPr="00000000">
          <w:rPr>
            <w:color w:val="1155cc"/>
            <w:u w:val="single"/>
            <w:rtl w:val="0"/>
          </w:rPr>
          <w:t xml:space="preserve">www.azerbaijanvenicebiennale.com</w:t>
        </w:r>
      </w:hyperlink>
      <w:r w:rsidDel="00000000" w:rsidR="00000000" w:rsidRPr="00000000">
        <w:rPr>
          <w:rtl w:val="0"/>
        </w:rPr>
        <w:t xml:space="preserve"> | </w:t>
      </w:r>
      <w:hyperlink r:id="rId9">
        <w:r w:rsidDel="00000000" w:rsidR="00000000" w:rsidRPr="00000000">
          <w:rPr>
            <w:color w:val="1155cc"/>
            <w:u w:val="single"/>
            <w:rtl w:val="0"/>
          </w:rPr>
          <w:t xml:space="preserve">@azerbaijan.pavilion.venice</w:t>
        </w:r>
      </w:hyperlink>
      <w:r w:rsidDel="00000000" w:rsidR="00000000" w:rsidRPr="00000000">
        <w:rPr>
          <w:rtl w:val="0"/>
        </w:rPr>
      </w:r>
    </w:p>
    <w:p w:rsidR="00000000" w:rsidDel="00000000" w:rsidP="00000000" w:rsidRDefault="00000000" w:rsidRPr="00000000" w14:paraId="0000002C">
      <w:pPr>
        <w:spacing w:line="259" w:lineRule="auto"/>
        <w:rPr>
          <w:b w:val="1"/>
          <w:bCs w:val="1"/>
          <w:u w:val="single"/>
        </w:rPr>
      </w:pPr>
      <w:r w:rsidDel="00000000" w:rsidR="00000000" w:rsidRPr="00000000">
        <w:rPr>
          <w:rtl w:val="0"/>
        </w:rPr>
      </w:r>
    </w:p>
    <w:p w:rsidR="00000000" w:rsidDel="00000000" w:rsidP="00000000" w:rsidRDefault="00000000" w:rsidRPr="00000000" w14:paraId="0000002D">
      <w:pPr>
        <w:spacing w:line="259" w:lineRule="auto"/>
        <w:rPr>
          <w:b w:val="1"/>
          <w:bCs w:val="1"/>
          <w:u w:val="single"/>
        </w:rPr>
      </w:pPr>
      <w:r w:rsidDel="00000000" w:rsidR="00000000" w:rsidRPr="00000000">
        <w:rPr>
          <w:rtl w:val="0"/>
        </w:rPr>
      </w:r>
    </w:p>
    <w:p w:rsidR="00000000" w:rsidDel="00000000" w:rsidP="00000000" w:rsidRDefault="00000000" w:rsidRPr="00000000" w14:paraId="0000002E">
      <w:pPr>
        <w:spacing w:line="259" w:lineRule="auto"/>
        <w:rPr>
          <w:b w:val="1"/>
          <w:bCs w:val="1"/>
          <w:u w:val="single"/>
        </w:rPr>
      </w:pPr>
      <w:r w:rsidDel="00000000" w:rsidR="00000000" w:rsidRPr="00000000">
        <w:rPr>
          <w:b w:val="1"/>
          <w:bCs w:val="1"/>
          <w:u w:val="single"/>
          <w:rtl w:val="0"/>
        </w:rPr>
        <w:t xml:space="preserve">CONTATTI STAMPA</w:t>
      </w:r>
    </w:p>
    <w:p w:rsidR="00000000" w:rsidDel="00000000" w:rsidP="00000000" w:rsidRDefault="00000000" w:rsidRPr="00000000" w14:paraId="0000002F">
      <w:pPr>
        <w:spacing w:line="259" w:lineRule="auto"/>
        <w:rPr>
          <w:b w:val="1"/>
          <w:bCs w:val="1"/>
        </w:rPr>
      </w:pPr>
      <w:r w:rsidDel="00000000" w:rsidR="00000000" w:rsidRPr="00000000">
        <w:rPr>
          <w:rtl w:val="0"/>
        </w:rPr>
      </w:r>
    </w:p>
    <w:p w:rsidR="00000000" w:rsidDel="00000000" w:rsidP="00000000" w:rsidRDefault="00000000" w:rsidRPr="00000000" w14:paraId="00000030">
      <w:pPr>
        <w:spacing w:line="259" w:lineRule="auto"/>
        <w:rPr/>
      </w:pPr>
      <w:r w:rsidDel="00000000" w:rsidR="00000000" w:rsidRPr="00000000">
        <w:rPr>
          <w:rtl w:val="0"/>
        </w:rPr>
        <w:t xml:space="preserve">CULTURAL COUNSEL</w:t>
      </w:r>
    </w:p>
    <w:p w:rsidR="00000000" w:rsidDel="00000000" w:rsidP="00000000" w:rsidRDefault="00000000" w:rsidRPr="00000000" w14:paraId="00000031">
      <w:pPr>
        <w:spacing w:line="259" w:lineRule="auto"/>
        <w:rPr/>
      </w:pPr>
      <w:r w:rsidDel="00000000" w:rsidR="00000000" w:rsidRPr="00000000">
        <w:rPr>
          <w:rtl w:val="0"/>
        </w:rPr>
        <w:t xml:space="preserve">Caterina Berardi, Director</w:t>
      </w:r>
    </w:p>
    <w:p w:rsidR="00000000" w:rsidDel="00000000" w:rsidP="00000000" w:rsidRDefault="00000000" w:rsidRPr="00000000" w14:paraId="00000032">
      <w:pPr>
        <w:spacing w:line="259" w:lineRule="auto"/>
        <w:rPr/>
      </w:pPr>
      <w:r w:rsidDel="00000000" w:rsidR="00000000" w:rsidRPr="00000000">
        <w:rPr>
          <w:rtl w:val="0"/>
        </w:rPr>
        <w:t xml:space="preserve">+1 (929) 294-6971 | </w:t>
      </w:r>
      <w:hyperlink r:id="rId10">
        <w:r w:rsidDel="00000000" w:rsidR="00000000" w:rsidRPr="00000000">
          <w:rPr>
            <w:color w:val="1155cc"/>
            <w:u w:val="single"/>
            <w:rtl w:val="0"/>
          </w:rPr>
          <w:t xml:space="preserve">caterina@culturalcounsel.com</w:t>
        </w:r>
      </w:hyperlink>
      <w:r w:rsidDel="00000000" w:rsidR="00000000" w:rsidRPr="00000000">
        <w:rPr>
          <w:rtl w:val="0"/>
        </w:rPr>
      </w:r>
    </w:p>
    <w:p w:rsidR="00000000" w:rsidDel="00000000" w:rsidP="00000000" w:rsidRDefault="00000000" w:rsidRPr="00000000" w14:paraId="00000033">
      <w:pPr>
        <w:spacing w:line="259" w:lineRule="auto"/>
        <w:rPr>
          <w:b w:val="1"/>
          <w:bCs w:val="1"/>
        </w:rPr>
      </w:pPr>
      <w:r w:rsidDel="00000000" w:rsidR="00000000" w:rsidRPr="00000000">
        <w:rPr>
          <w:rtl w:val="0"/>
        </w:rPr>
      </w:r>
    </w:p>
    <w:p w:rsidR="00000000" w:rsidDel="00000000" w:rsidP="00000000" w:rsidRDefault="00000000" w:rsidRPr="00000000" w14:paraId="00000034">
      <w:pPr>
        <w:spacing w:line="259" w:lineRule="auto"/>
        <w:rPr/>
      </w:pPr>
      <w:r w:rsidDel="00000000" w:rsidR="00000000" w:rsidRPr="00000000">
        <w:rPr>
          <w:rtl w:val="0"/>
        </w:rPr>
        <w:t xml:space="preserve">Faig Ahmed Studio</w:t>
      </w:r>
    </w:p>
    <w:p w:rsidR="00000000" w:rsidDel="00000000" w:rsidP="00000000" w:rsidRDefault="00000000" w:rsidRPr="00000000" w14:paraId="00000035">
      <w:pPr>
        <w:spacing w:line="259" w:lineRule="auto"/>
        <w:rPr/>
      </w:pPr>
      <w:r w:rsidDel="00000000" w:rsidR="00000000" w:rsidRPr="00000000">
        <w:rPr>
          <w:rtl w:val="0"/>
        </w:rPr>
        <w:t xml:space="preserve">Olga Seleznyova, Director</w:t>
      </w:r>
    </w:p>
    <w:p w:rsidR="00000000" w:rsidDel="00000000" w:rsidP="00000000" w:rsidRDefault="00000000" w:rsidRPr="00000000" w14:paraId="00000036">
      <w:pPr>
        <w:spacing w:line="259" w:lineRule="auto"/>
        <w:rPr/>
      </w:pPr>
      <w:r w:rsidDel="00000000" w:rsidR="00000000" w:rsidRPr="00000000">
        <w:rPr>
          <w:rtl w:val="0"/>
        </w:rPr>
        <w:t xml:space="preserve">+99 450 369 44 62 | </w:t>
      </w:r>
      <w:hyperlink r:id="rId11">
        <w:r w:rsidDel="00000000" w:rsidR="00000000" w:rsidRPr="00000000">
          <w:rPr>
            <w:color w:val="1155cc"/>
            <w:u w:val="single"/>
            <w:rtl w:val="0"/>
          </w:rPr>
          <w:t xml:space="preserve">olga@faigahmed.com</w:t>
        </w:r>
      </w:hyperlink>
      <w:r w:rsidDel="00000000" w:rsidR="00000000" w:rsidRPr="00000000">
        <w:rPr>
          <w:rtl w:val="0"/>
        </w:rPr>
      </w:r>
    </w:p>
    <w:p w:rsidR="00000000" w:rsidDel="00000000" w:rsidP="00000000" w:rsidRDefault="00000000" w:rsidRPr="00000000" w14:paraId="00000037">
      <w:pPr>
        <w:spacing w:after="240" w:before="240" w:lineRule="auto"/>
        <w:rPr>
          <w:b w:val="1"/>
          <w:bCs w:val="1"/>
          <w:u w:val="singl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olga@faigahmed.com" TargetMode="External"/><Relationship Id="rId10" Type="http://schemas.openxmlformats.org/officeDocument/2006/relationships/hyperlink" Target="mailto:caterina@culturalcounsel.com" TargetMode="External"/><Relationship Id="rId9" Type="http://schemas.openxmlformats.org/officeDocument/2006/relationships/hyperlink" Target="https://www.instagram.com/azerbaijan.pavilion.venic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azerbaijanvenicebienna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gyyNV4XwLKuyFhnO9fZ5nf/ViQ==">CgMxLjAyDmguY3IyZXZ6b3FuaHU5Mg5oLmNyMmV2em9xbmh1OTIOaC5jcjJldnpvcW5odTkyDmguY3IyZXZ6b3FuaHU5Mg5oLmNyMmV2em9xbmh1OTIOaC5jcjJldnpvcW5odTkyDmguY3IyZXZ6b3FuaHU5Mg5oLmNyMmV2em9xbmh1OTIOaC5jcjJldnpvcW5odTkyDmguY3IyZXZ6b3FuaHU5Mg5oLjJla21kczMwbHh3azgAciExVEhVWmd3NnY1RTRNZGhDZURMVE5BUlhQVnRhSXhya2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